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b w:val="0"/>
          <w:color w:val="000000" w:themeColor="text1"/>
          <w:spacing w:val="6"/>
          <w:kern w:val="2"/>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color w:val="000000" w:themeColor="text1"/>
          <w:spacing w:val="-6"/>
          <w:kern w:val="2"/>
          <w:sz w:val="44"/>
          <w:szCs w:val="44"/>
          <w:lang w:val="en-US" w:eastAsia="zh-CN" w:bidi="ar-SA"/>
          <w14:textFill>
            <w14:solidFill>
              <w14:schemeClr w14:val="tx1"/>
            </w14:solidFill>
          </w14:textFill>
        </w:rPr>
        <w:t>速览二十届二中全会公报要点</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2月26日至28日，中国共产党第二十届中央委员会第二次全体会议在北京举行。习近平总书记作了重要讲话。</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本次会议明确了哪些重要任务和目标？全会公报有哪些要点？本文与您一起学习。</w:t>
      </w:r>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bCs/>
          <w:i w:val="0"/>
          <w:caps w:val="0"/>
          <w:color w:val="000000" w:themeColor="text1"/>
          <w:spacing w:val="0"/>
          <w:kern w:val="0"/>
          <w:sz w:val="40"/>
          <w:szCs w:val="40"/>
          <w:shd w:val="clear" w:fill="FFFFFF"/>
          <w:lang w:val="en-US" w:eastAsia="zh-CN" w:bidi="ar"/>
          <w14:textFill>
            <w14:solidFill>
              <w14:schemeClr w14:val="tx1"/>
            </w14:solidFill>
          </w14:textFill>
        </w:rPr>
      </w:pPr>
      <w:r>
        <w:rPr>
          <w:rFonts w:hint="eastAsia" w:ascii="黑体" w:hAnsi="黑体" w:eastAsia="黑体" w:cs="黑体"/>
          <w:b/>
          <w:bCs/>
          <w:i w:val="0"/>
          <w:caps w:val="0"/>
          <w:color w:val="000000" w:themeColor="text1"/>
          <w:spacing w:val="0"/>
          <w:kern w:val="0"/>
          <w:sz w:val="40"/>
          <w:szCs w:val="40"/>
          <w:shd w:val="clear" w:fill="FFFFFF"/>
          <w:lang w:val="en-US" w:eastAsia="zh-CN" w:bidi="ar"/>
          <w14:textFill>
            <w14:solidFill>
              <w14:schemeClr w14:val="tx1"/>
            </w14:solidFill>
          </w14:textFill>
        </w:rPr>
        <w:t>★深化机构改革</w:t>
      </w:r>
    </w:p>
    <w:p>
      <w:pPr>
        <w:keepNext w:val="0"/>
        <w:keepLines w:val="0"/>
        <w:pageBreakBefore w:val="0"/>
        <w:widowControl w:val="0"/>
        <w:shd w:val="clear"/>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党的二十大对深化机构改革作出重要部署,对于全面建设社会主义现代化国家、全面推进中华民族伟大复兴意义重大而深远。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3"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Style w:val="8"/>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全会为落实深化机构改革指明方向：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●以习近平新时代中国特色社会主义思想为指导。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●以加强党中央集中统一领导为统领。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●以推进国家治理体系和治理能力现代化为导向。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●坚持稳中求进工作总基调。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●适应统筹推进“五位一体”总体布局、协调推进“四个全面”战略布局的要求。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●适应构建新发展格局、推动高质量发展的需要。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●坚持问题导向。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●统筹党中央机构、全国人大机构、国务院机构、全国政协机构。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●统筹中央和地方。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●深化重点领域机构改革。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●推动党对社会主义现代化建设的领导在机构设置上更加科学、在职能配置上更加优化、在体制机制上更加完善、在运行管理上更加高效。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3"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Style w:val="8"/>
          <w:rFonts w:hint="eastAsia" w:ascii="仿宋" w:hAnsi="仿宋" w:eastAsia="仿宋" w:cs="仿宋"/>
          <w:i w:val="0"/>
          <w:iCs w:val="0"/>
          <w:caps w:val="0"/>
          <w:color w:val="000000" w:themeColor="text1"/>
          <w:spacing w:val="5"/>
          <w:sz w:val="32"/>
          <w:szCs w:val="32"/>
          <w:shd w:val="clear" w:fill="FFFFFF"/>
          <w:lang w:val="en-US" w:eastAsia="zh-CN"/>
          <w14:textFill>
            <w14:solidFill>
              <w14:schemeClr w14:val="tx1"/>
            </w14:solidFill>
          </w14:textFill>
        </w:rPr>
        <w:t>@</w:t>
      </w:r>
      <w:r>
        <w:rPr>
          <w:rStyle w:val="8"/>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各地区各部门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△要站在党和国家事业发展全局高度，充分认识党和国家机构改革的重要性和紧迫性。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△深刻领悟“两个确立”的决定性意义。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△增强“四个意识”、坚定“四个自信”、做到“两个维护”。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△自觉把思想和行动统一到党中央决策部署上来。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△坚决维护党中央决策部署的权威性和严肃性。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△坚定改革信心和决心。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△加强组织领导。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△不折不扣把机构改革任务落到实处。</w:t>
      </w:r>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bCs/>
          <w:i w:val="0"/>
          <w:caps w:val="0"/>
          <w:color w:val="000000" w:themeColor="text1"/>
          <w:spacing w:val="0"/>
          <w:kern w:val="0"/>
          <w:sz w:val="40"/>
          <w:szCs w:val="40"/>
          <w:shd w:val="clear" w:fill="FFFFFF"/>
          <w:lang w:val="en-US" w:eastAsia="zh-CN" w:bidi="ar"/>
          <w14:textFill>
            <w14:solidFill>
              <w14:schemeClr w14:val="tx1"/>
            </w14:solidFill>
          </w14:textFill>
        </w:rPr>
      </w:pPr>
      <w:r>
        <w:rPr>
          <w:rFonts w:hint="eastAsia" w:ascii="黑体" w:hAnsi="黑体" w:eastAsia="黑体" w:cs="黑体"/>
          <w:b/>
          <w:bCs/>
          <w:i w:val="0"/>
          <w:caps w:val="0"/>
          <w:color w:val="000000" w:themeColor="text1"/>
          <w:spacing w:val="0"/>
          <w:kern w:val="0"/>
          <w:sz w:val="40"/>
          <w:szCs w:val="40"/>
          <w:shd w:val="clear" w:fill="FFFFFF"/>
          <w:lang w:val="en-US" w:eastAsia="zh-CN" w:bidi="ar"/>
          <w14:textFill>
            <w14:solidFill>
              <w14:schemeClr w14:val="tx1"/>
            </w14:solidFill>
          </w14:textFill>
        </w:rPr>
        <w:t>★学习宣传贯彻党的二十大精神</w:t>
      </w:r>
    </w:p>
    <w:p>
      <w:pPr>
        <w:keepNext w:val="0"/>
        <w:keepLines w:val="0"/>
        <w:pageBreakBefore w:val="0"/>
        <w:widowControl w:val="0"/>
        <w:shd w:val="clear"/>
        <w:kinsoku/>
        <w:wordWrap/>
        <w:overflowPunct/>
        <w:topLinePunct w:val="0"/>
        <w:autoSpaceDE/>
        <w:autoSpaceDN/>
        <w:bidi w:val="0"/>
        <w:adjustRightInd/>
        <w:snapToGrid/>
        <w:spacing w:line="360" w:lineRule="auto"/>
        <w:ind w:firstLine="663" w:firstLineChars="200"/>
        <w:jc w:val="both"/>
        <w:textAlignment w:val="auto"/>
        <w:rPr>
          <w:rFonts w:hint="eastAsia" w:ascii="仿宋" w:hAnsi="仿宋" w:eastAsia="仿宋" w:cs="仿宋"/>
          <w:b/>
          <w:bCs/>
          <w:i w:val="0"/>
          <w:iCs w:val="0"/>
          <w:caps w:val="0"/>
          <w:color w:val="000000" w:themeColor="text1"/>
          <w:spacing w:val="5"/>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iCs w:val="0"/>
          <w:caps w:val="0"/>
          <w:color w:val="000000" w:themeColor="text1"/>
          <w:spacing w:val="5"/>
          <w:kern w:val="0"/>
          <w:sz w:val="32"/>
          <w:szCs w:val="32"/>
          <w:shd w:val="clear" w:fill="FFFFFF"/>
          <w:lang w:val="en-US" w:eastAsia="zh-CN" w:bidi="ar"/>
          <w14:textFill>
            <w14:solidFill>
              <w14:schemeClr w14:val="tx1"/>
            </w14:solidFill>
          </w14:textFill>
        </w:rPr>
        <w:t>深入学习宣传贯彻党的二十大精神，是当前和今后一个时期全党的首要政治任务，要推动学习宣传贯彻往深里走、往实里走。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●要丰富载体、创新手段。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●以人民群众喜闻乐见的形式推动党的二十大精神进机关、进企事业单位、进城乡社区、</w:t>
      </w:r>
      <w:r>
        <w:rPr>
          <w:rFonts w:hint="eastAsia" w:ascii="仿宋" w:hAnsi="仿宋" w:eastAsia="仿宋" w:cs="仿宋"/>
          <w:b w:val="0"/>
          <w:bCs w:val="0"/>
          <w:i w:val="0"/>
          <w:iCs w:val="0"/>
          <w:caps w:val="0"/>
          <w:color w:val="000000" w:themeColor="text1"/>
          <w:spacing w:val="5"/>
          <w:sz w:val="32"/>
          <w:szCs w:val="32"/>
          <w:shd w:val="clear" w:fill="FFFFFF"/>
          <w14:textFill>
            <w14:solidFill>
              <w14:schemeClr w14:val="tx1"/>
            </w14:solidFill>
          </w14:textFill>
        </w:rPr>
        <w:t>进校园、</w:t>
      </w: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进军营、进各类新经济组织和新社会组织、进网站。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●使党的二十大精神真正深入人心。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3"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Style w:val="8"/>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@领导干部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△要继续在全面学习、全面把握、全面落实上作表率。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△深刻认识新时代十年伟大变革的重大意义。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△熟练掌握习近平新时代中国特色社会主义思想的世界观、方法论和贯穿其中的立场观点方法。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△整体把握新时代新征程党和国家事业发展的目标任务、战略部署、重大举措。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△紧密结合本地区本部门具体实际制定好、实施好贯彻落实的具体方案、具体举措。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△切实把党的二十大精神落实到位。</w:t>
      </w:r>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bCs/>
          <w:i w:val="0"/>
          <w:caps w:val="0"/>
          <w:color w:val="000000" w:themeColor="text1"/>
          <w:spacing w:val="0"/>
          <w:kern w:val="0"/>
          <w:sz w:val="40"/>
          <w:szCs w:val="40"/>
          <w:shd w:val="clear" w:fill="FFFFFF"/>
          <w:lang w:val="en-US" w:eastAsia="zh-CN" w:bidi="ar"/>
          <w14:textFill>
            <w14:solidFill>
              <w14:schemeClr w14:val="tx1"/>
            </w14:solidFill>
          </w14:textFill>
        </w:rPr>
      </w:pPr>
      <w:r>
        <w:rPr>
          <w:rFonts w:hint="eastAsia" w:ascii="黑体" w:hAnsi="黑体" w:eastAsia="黑体" w:cs="黑体"/>
          <w:b/>
          <w:bCs/>
          <w:i w:val="0"/>
          <w:caps w:val="0"/>
          <w:color w:val="000000" w:themeColor="text1"/>
          <w:spacing w:val="0"/>
          <w:kern w:val="0"/>
          <w:sz w:val="40"/>
          <w:szCs w:val="40"/>
          <w:shd w:val="clear" w:fill="FFFFFF"/>
          <w:lang w:val="en-US" w:eastAsia="zh-CN" w:bidi="ar"/>
          <w14:textFill>
            <w14:solidFill>
              <w14:schemeClr w14:val="tx1"/>
            </w14:solidFill>
          </w14:textFill>
        </w:rPr>
        <w:t>★努力实现今年各项目标任务</w:t>
      </w:r>
    </w:p>
    <w:p>
      <w:pPr>
        <w:keepNext w:val="0"/>
        <w:keepLines w:val="0"/>
        <w:pageBreakBefore w:val="0"/>
        <w:widowControl w:val="0"/>
        <w:shd w:val="clear"/>
        <w:kinsoku/>
        <w:wordWrap/>
        <w:overflowPunct/>
        <w:topLinePunct w:val="0"/>
        <w:autoSpaceDE/>
        <w:autoSpaceDN/>
        <w:bidi w:val="0"/>
        <w:adjustRightInd/>
        <w:snapToGrid/>
        <w:spacing w:line="360" w:lineRule="auto"/>
        <w:ind w:firstLine="663" w:firstLineChars="200"/>
        <w:jc w:val="both"/>
        <w:textAlignment w:val="auto"/>
        <w:rPr>
          <w:rFonts w:hint="eastAsia" w:ascii="仿宋" w:hAnsi="仿宋" w:eastAsia="仿宋" w:cs="仿宋"/>
          <w:b/>
          <w:bCs/>
          <w:i w:val="0"/>
          <w:iCs w:val="0"/>
          <w:caps w:val="0"/>
          <w:color w:val="000000" w:themeColor="text1"/>
          <w:spacing w:val="5"/>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iCs w:val="0"/>
          <w:caps w:val="0"/>
          <w:color w:val="000000" w:themeColor="text1"/>
          <w:spacing w:val="5"/>
          <w:kern w:val="0"/>
          <w:sz w:val="32"/>
          <w:szCs w:val="32"/>
          <w:shd w:val="clear" w:fill="FFFFFF"/>
          <w:lang w:val="en-US" w:eastAsia="zh-CN" w:bidi="ar"/>
          <w14:textFill>
            <w14:solidFill>
              <w14:schemeClr w14:val="tx1"/>
            </w14:solidFill>
          </w14:textFill>
        </w:rPr>
        <w:t>当前，世界百年未有之大变局加速演进，世界进入新的动荡变革期，我国发展进入战略机遇和风险挑战并存、不确定难预料因素增多的时期，必须准备经受风高浪急甚至惊涛骇浪的重大考验。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全会强调，我国改革发展稳定依然面临不少深层次矛盾，需求收缩、供给冲击、预期转弱三重压力仍然较大，经济恢复的基础尚不牢固，各种超预期因素随时可能发生。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3"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Style w:val="8"/>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@全党同志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必须坚定信心，保持战略清醒，发扬斗争精神，做到“三个更好统筹”，努力实现今年各项目标任务。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3" w:firstLineChars="200"/>
        <w:jc w:val="both"/>
        <w:textAlignment w:val="auto"/>
        <w:rPr>
          <w:rFonts w:hint="eastAsia" w:ascii="仿宋" w:hAnsi="仿宋" w:eastAsia="仿宋" w:cs="仿宋"/>
          <w:b/>
          <w:bCs/>
          <w:i w:val="0"/>
          <w:iCs w:val="0"/>
          <w:caps w:val="0"/>
          <w:color w:val="000000" w:themeColor="text1"/>
          <w:spacing w:val="5"/>
          <w:sz w:val="32"/>
          <w:szCs w:val="32"/>
          <w14:textFill>
            <w14:solidFill>
              <w14:schemeClr w14:val="tx1"/>
            </w14:solidFill>
          </w14:textFill>
        </w:rPr>
      </w:pPr>
      <w:r>
        <w:rPr>
          <w:rFonts w:hint="eastAsia" w:ascii="仿宋" w:hAnsi="仿宋" w:eastAsia="仿宋" w:cs="仿宋"/>
          <w:b/>
          <w:bCs/>
          <w:i w:val="0"/>
          <w:iCs w:val="0"/>
          <w:caps w:val="0"/>
          <w:color w:val="000000" w:themeColor="text1"/>
          <w:spacing w:val="5"/>
          <w:sz w:val="32"/>
          <w:szCs w:val="32"/>
          <w:shd w:val="clear" w:fill="FFFFFF"/>
          <w14:textFill>
            <w14:solidFill>
              <w14:schemeClr w14:val="tx1"/>
            </w14:solidFill>
          </w14:textFill>
        </w:rPr>
        <w:t>——高质量发展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●要完整、准确、全面贯彻新发展理念，加快构建新发展格局，着力推动高质量发展。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3" w:firstLineChars="200"/>
        <w:jc w:val="both"/>
        <w:textAlignment w:val="auto"/>
        <w:rPr>
          <w:rFonts w:hint="eastAsia" w:ascii="仿宋" w:hAnsi="仿宋" w:eastAsia="仿宋" w:cs="仿宋"/>
          <w:b/>
          <w:bCs/>
          <w:i w:val="0"/>
          <w:iCs w:val="0"/>
          <w:caps w:val="0"/>
          <w:color w:val="000000" w:themeColor="text1"/>
          <w:spacing w:val="5"/>
          <w:sz w:val="32"/>
          <w:szCs w:val="32"/>
          <w14:textFill>
            <w14:solidFill>
              <w14:schemeClr w14:val="tx1"/>
            </w14:solidFill>
          </w14:textFill>
        </w:rPr>
      </w:pPr>
      <w:r>
        <w:rPr>
          <w:rFonts w:hint="eastAsia" w:ascii="仿宋" w:hAnsi="仿宋" w:eastAsia="仿宋" w:cs="仿宋"/>
          <w:b/>
          <w:bCs/>
          <w:i w:val="0"/>
          <w:iCs w:val="0"/>
          <w:caps w:val="0"/>
          <w:color w:val="000000" w:themeColor="text1"/>
          <w:spacing w:val="5"/>
          <w:sz w:val="32"/>
          <w:szCs w:val="32"/>
          <w:shd w:val="clear" w:fill="FFFFFF"/>
          <w14:textFill>
            <w14:solidFill>
              <w14:schemeClr w14:val="tx1"/>
            </w14:solidFill>
          </w14:textFill>
        </w:rPr>
        <w:t>——疫情防控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●要认真贯彻执行党中央关于新阶段疫情防控的决策部署，落实好“乙类乙管”各项措施。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3" w:firstLineChars="200"/>
        <w:jc w:val="both"/>
        <w:textAlignment w:val="auto"/>
        <w:rPr>
          <w:rFonts w:hint="eastAsia" w:ascii="仿宋" w:hAnsi="仿宋" w:eastAsia="仿宋" w:cs="仿宋"/>
          <w:b/>
          <w:bCs/>
          <w:i w:val="0"/>
          <w:iCs w:val="0"/>
          <w:caps w:val="0"/>
          <w:color w:val="000000" w:themeColor="text1"/>
          <w:spacing w:val="5"/>
          <w:sz w:val="32"/>
          <w:szCs w:val="32"/>
          <w14:textFill>
            <w14:solidFill>
              <w14:schemeClr w14:val="tx1"/>
            </w14:solidFill>
          </w14:textFill>
        </w:rPr>
      </w:pPr>
      <w:r>
        <w:rPr>
          <w:rFonts w:hint="eastAsia" w:ascii="仿宋" w:hAnsi="仿宋" w:eastAsia="仿宋" w:cs="仿宋"/>
          <w:b/>
          <w:bCs/>
          <w:i w:val="0"/>
          <w:iCs w:val="0"/>
          <w:caps w:val="0"/>
          <w:color w:val="000000" w:themeColor="text1"/>
          <w:spacing w:val="5"/>
          <w:sz w:val="32"/>
          <w:szCs w:val="32"/>
          <w:shd w:val="clear" w:fill="FFFFFF"/>
          <w14:textFill>
            <w14:solidFill>
              <w14:schemeClr w14:val="tx1"/>
            </w14:solidFill>
          </w14:textFill>
        </w:rPr>
        <w:t>——扩大内需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●要努力扩大内需，切实提升产业链供应链韧性和安全水平，进一步优化市场化法治化国际化营商环境，有效防范化解重大经济金融风险，守住不发生系统性风险的底线。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3" w:firstLineChars="200"/>
        <w:jc w:val="both"/>
        <w:textAlignment w:val="auto"/>
        <w:rPr>
          <w:rFonts w:hint="eastAsia" w:ascii="仿宋" w:hAnsi="仿宋" w:eastAsia="仿宋" w:cs="仿宋"/>
          <w:b/>
          <w:bCs/>
          <w:i w:val="0"/>
          <w:iCs w:val="0"/>
          <w:caps w:val="0"/>
          <w:color w:val="000000" w:themeColor="text1"/>
          <w:spacing w:val="5"/>
          <w:sz w:val="32"/>
          <w:szCs w:val="32"/>
          <w14:textFill>
            <w14:solidFill>
              <w14:schemeClr w14:val="tx1"/>
            </w14:solidFill>
          </w14:textFill>
        </w:rPr>
      </w:pPr>
      <w:r>
        <w:rPr>
          <w:rFonts w:hint="eastAsia" w:ascii="仿宋" w:hAnsi="仿宋" w:eastAsia="仿宋" w:cs="仿宋"/>
          <w:b/>
          <w:bCs/>
          <w:i w:val="0"/>
          <w:iCs w:val="0"/>
          <w:caps w:val="0"/>
          <w:color w:val="000000" w:themeColor="text1"/>
          <w:spacing w:val="5"/>
          <w:sz w:val="32"/>
          <w:szCs w:val="32"/>
          <w:shd w:val="clear" w:fill="FFFFFF"/>
          <w14:textFill>
            <w14:solidFill>
              <w14:schemeClr w14:val="tx1"/>
            </w14:solidFill>
          </w14:textFill>
        </w:rPr>
        <w:t>——保障和改善民生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●要着力加强保障和改善民生各项工作，落实落细就业优先政策，保障好困难群众的基本生活，扎牢社会保障网，补齐医疗卫生特别是城乡基层医疗卫生公共服务的短板，完善生育支持政策体系。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3" w:firstLineChars="200"/>
        <w:jc w:val="both"/>
        <w:textAlignment w:val="auto"/>
        <w:rPr>
          <w:rFonts w:hint="eastAsia" w:ascii="仿宋" w:hAnsi="仿宋" w:eastAsia="仿宋" w:cs="仿宋"/>
          <w:b/>
          <w:bCs/>
          <w:i w:val="0"/>
          <w:iCs w:val="0"/>
          <w:caps w:val="0"/>
          <w:color w:val="000000" w:themeColor="text1"/>
          <w:spacing w:val="5"/>
          <w:sz w:val="32"/>
          <w:szCs w:val="32"/>
          <w14:textFill>
            <w14:solidFill>
              <w14:schemeClr w14:val="tx1"/>
            </w14:solidFill>
          </w14:textFill>
        </w:rPr>
      </w:pPr>
      <w:r>
        <w:rPr>
          <w:rFonts w:hint="eastAsia" w:ascii="仿宋" w:hAnsi="仿宋" w:eastAsia="仿宋" w:cs="仿宋"/>
          <w:b/>
          <w:bCs/>
          <w:i w:val="0"/>
          <w:iCs w:val="0"/>
          <w:caps w:val="0"/>
          <w:color w:val="000000" w:themeColor="text1"/>
          <w:spacing w:val="5"/>
          <w:sz w:val="32"/>
          <w:szCs w:val="32"/>
          <w:shd w:val="clear" w:fill="FFFFFF"/>
          <w14:textFill>
            <w14:solidFill>
              <w14:schemeClr w14:val="tx1"/>
            </w14:solidFill>
          </w14:textFill>
        </w:rPr>
        <w:t>——乡村振兴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●全面推进乡村振兴，巩固拓展脱贫攻坚成果，防止发生规模性返贫。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3" w:firstLineChars="200"/>
        <w:jc w:val="both"/>
        <w:textAlignment w:val="auto"/>
        <w:rPr>
          <w:rFonts w:hint="eastAsia" w:ascii="仿宋" w:hAnsi="仿宋" w:eastAsia="仿宋" w:cs="仿宋"/>
          <w:b/>
          <w:bCs/>
          <w:i w:val="0"/>
          <w:iCs w:val="0"/>
          <w:caps w:val="0"/>
          <w:color w:val="000000" w:themeColor="text1"/>
          <w:spacing w:val="5"/>
          <w:sz w:val="32"/>
          <w:szCs w:val="32"/>
          <w14:textFill>
            <w14:solidFill>
              <w14:schemeClr w14:val="tx1"/>
            </w14:solidFill>
          </w14:textFill>
        </w:rPr>
      </w:pPr>
      <w:r>
        <w:rPr>
          <w:rFonts w:hint="eastAsia" w:ascii="仿宋" w:hAnsi="仿宋" w:eastAsia="仿宋" w:cs="仿宋"/>
          <w:b/>
          <w:bCs/>
          <w:i w:val="0"/>
          <w:iCs w:val="0"/>
          <w:caps w:val="0"/>
          <w:color w:val="000000" w:themeColor="text1"/>
          <w:spacing w:val="5"/>
          <w:sz w:val="32"/>
          <w:szCs w:val="32"/>
          <w:shd w:val="clear" w:fill="FFFFFF"/>
          <w14:textFill>
            <w14:solidFill>
              <w14:schemeClr w14:val="tx1"/>
            </w14:solidFill>
          </w14:textFill>
        </w:rPr>
        <w:t>——深化改革开放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●要坚定不移深化改革开放，紧紧围绕全面建设社会主义现代化国家的目标，推出一批战略性、创造性、引领性改革举措，加强改革系统集成、协同高效，在重要领域和关键环节取得新突破。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●要坚持和完善社会主义基本经济制度，完善中国特色现代企业制度，加强和完善现代金融监管，推动高水平对外开放，统筹谋划好各领域的改革。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●注重完善改革落实机制，推动改革举措落地见效，不断增强社会主义现代化建设的动力和活力，把我国制度优势更好转化为国家治理效能。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3" w:firstLineChars="200"/>
        <w:jc w:val="both"/>
        <w:textAlignment w:val="auto"/>
        <w:rPr>
          <w:rFonts w:hint="eastAsia" w:ascii="仿宋" w:hAnsi="仿宋" w:eastAsia="仿宋" w:cs="仿宋"/>
          <w:b/>
          <w:bCs/>
          <w:i w:val="0"/>
          <w:iCs w:val="0"/>
          <w:caps w:val="0"/>
          <w:color w:val="000000" w:themeColor="text1"/>
          <w:spacing w:val="5"/>
          <w:sz w:val="32"/>
          <w:szCs w:val="32"/>
          <w14:textFill>
            <w14:solidFill>
              <w14:schemeClr w14:val="tx1"/>
            </w14:solidFill>
          </w14:textFill>
        </w:rPr>
      </w:pPr>
      <w:r>
        <w:rPr>
          <w:rFonts w:hint="eastAsia" w:ascii="仿宋" w:hAnsi="仿宋" w:eastAsia="仿宋" w:cs="仿宋"/>
          <w:b/>
          <w:bCs/>
          <w:i w:val="0"/>
          <w:iCs w:val="0"/>
          <w:caps w:val="0"/>
          <w:color w:val="000000" w:themeColor="text1"/>
          <w:spacing w:val="5"/>
          <w:sz w:val="32"/>
          <w:szCs w:val="32"/>
          <w:shd w:val="clear" w:fill="FFFFFF"/>
          <w14:textFill>
            <w14:solidFill>
              <w14:schemeClr w14:val="tx1"/>
            </w14:solidFill>
          </w14:textFill>
        </w:rPr>
        <w:t>——党的建设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要深入贯彻落实党的二十大对党的建设作出的战略部署，时刻保持解决大党独有难题的清醒和坚定，健全全面从严治党体系，以党的政治建设为统领，扎实推进党的各方面建设，推动新时代党的建设新的伟大工程向纵深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●在全党深入开展学习贯彻习近平新时代中国特色社会主义思想主题教育，要科学谋划、精心组织，强化理论学习和运用，取得实实在在的成效。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●要抓好换届后的领导班子思想政治建设，严格执行民主集中制，营造风清气正的政治生态，形成团结协作、敢于担当、善作善成的生动局面。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●要坚持以严的基调强化正风肃纪，持续深化纠治“四风”，大兴调查研究之风，大力弘扬求真务实、真抓实干的作风，真正做出经得起历史和人民检验的实绩。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60" w:firstLineChars="200"/>
        <w:jc w:val="both"/>
        <w:textAlignment w:val="auto"/>
        <w:rPr>
          <w:rFonts w:hint="eastAsia" w:ascii="仿宋" w:hAnsi="仿宋" w:eastAsia="仿宋" w:cs="仿宋"/>
          <w:i w:val="0"/>
          <w:iCs w:val="0"/>
          <w:caps w:val="0"/>
          <w:color w:val="000000" w:themeColor="text1"/>
          <w:spacing w:val="5"/>
          <w:sz w:val="32"/>
          <w:szCs w:val="32"/>
          <w14:textFill>
            <w14:solidFill>
              <w14:schemeClr w14:val="tx1"/>
            </w14:solidFill>
          </w14:textFill>
        </w:rPr>
      </w:pPr>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●要一体推进不敢腐、不能腐、不</w:t>
      </w:r>
      <w:bookmarkStart w:id="0" w:name="_GoBack"/>
      <w:bookmarkEnd w:id="0"/>
      <w:r>
        <w:rPr>
          <w:rFonts w:hint="eastAsia" w:ascii="仿宋" w:hAnsi="仿宋" w:eastAsia="仿宋" w:cs="仿宋"/>
          <w:i w:val="0"/>
          <w:iCs w:val="0"/>
          <w:caps w:val="0"/>
          <w:color w:val="000000" w:themeColor="text1"/>
          <w:spacing w:val="5"/>
          <w:sz w:val="32"/>
          <w:szCs w:val="32"/>
          <w:shd w:val="clear" w:fill="FFFFFF"/>
          <w14:textFill>
            <w14:solidFill>
              <w14:schemeClr w14:val="tx1"/>
            </w14:solidFill>
          </w14:textFill>
        </w:rPr>
        <w:t>想腐，坚决打赢反腐败斗争攻坚战持久战。</w:t>
      </w:r>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bCs/>
          <w:i w:val="0"/>
          <w:caps w:val="0"/>
          <w:color w:val="000000" w:themeColor="text1"/>
          <w:spacing w:val="0"/>
          <w:kern w:val="0"/>
          <w:sz w:val="40"/>
          <w:szCs w:val="40"/>
          <w:shd w:val="clear" w:fill="FFFFFF"/>
          <w:lang w:val="en-US" w:eastAsia="zh-CN" w:bidi="ar"/>
          <w14:textFill>
            <w14:solidFill>
              <w14:schemeClr w14:val="tx1"/>
            </w14:solidFill>
          </w14:textFill>
        </w:rPr>
      </w:pPr>
      <w:r>
        <w:rPr>
          <w:rFonts w:hint="eastAsia" w:ascii="黑体" w:hAnsi="黑体" w:eastAsia="黑体" w:cs="黑体"/>
          <w:b/>
          <w:bCs/>
          <w:i w:val="0"/>
          <w:caps w:val="0"/>
          <w:color w:val="000000" w:themeColor="text1"/>
          <w:spacing w:val="0"/>
          <w:kern w:val="0"/>
          <w:sz w:val="40"/>
          <w:szCs w:val="40"/>
          <w:shd w:val="clear" w:fill="FFFFFF"/>
          <w:lang w:val="en-US" w:eastAsia="zh-CN" w:bidi="ar"/>
          <w14:textFill>
            <w14:solidFill>
              <w14:schemeClr w14:val="tx1"/>
            </w14:solidFill>
          </w14:textFill>
        </w:rPr>
        <w:t>★全会号召</w:t>
      </w:r>
    </w:p>
    <w:p>
      <w:pPr>
        <w:keepNext w:val="0"/>
        <w:keepLines w:val="0"/>
        <w:pageBreakBefore w:val="0"/>
        <w:widowControl w:val="0"/>
        <w:shd w:val="clear"/>
        <w:kinsoku/>
        <w:wordWrap/>
        <w:overflowPunct/>
        <w:topLinePunct w:val="0"/>
        <w:autoSpaceDE/>
        <w:autoSpaceDN/>
        <w:bidi w:val="0"/>
        <w:adjustRightInd/>
        <w:snapToGrid/>
        <w:spacing w:line="360" w:lineRule="auto"/>
        <w:ind w:firstLine="660" w:firstLineChars="200"/>
        <w:jc w:val="both"/>
        <w:textAlignment w:val="auto"/>
        <w:rPr>
          <w:rFonts w:hint="eastAsia" w:ascii="黑体" w:hAnsi="黑体" w:eastAsia="黑体" w:cs="黑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全党全国各族人民更加紧密地团结在以习近平同志为核心的党中央周围，高举中国特色社会主义伟大旗帜，弘扬伟大建党精神，牢记“三个务必”，自信自强、守正创新，锐意进取、顽强拼搏，扎实推进中国式现代化建设，为实现党的二十大确定的目标任务而共同奋斗。</w:t>
      </w:r>
    </w:p>
    <w:p>
      <w:pPr>
        <w:keepNext w:val="0"/>
        <w:keepLines w:val="0"/>
        <w:pageBreakBefore w:val="0"/>
        <w:widowControl w:val="0"/>
        <w:shd w:val="clear"/>
        <w:kinsoku/>
        <w:wordWrap/>
        <w:overflowPunct/>
        <w:topLinePunct w:val="0"/>
        <w:autoSpaceDE/>
        <w:autoSpaceDN/>
        <w:bidi w:val="0"/>
        <w:adjustRightInd/>
        <w:snapToGrid/>
        <w:spacing w:line="360" w:lineRule="auto"/>
        <w:ind w:firstLine="663" w:firstLineChars="200"/>
        <w:jc w:val="both"/>
        <w:textAlignment w:val="auto"/>
        <w:rPr>
          <w:rFonts w:hint="eastAsia" w:ascii="仿宋" w:hAnsi="仿宋" w:eastAsia="仿宋" w:cs="仿宋"/>
          <w:b/>
          <w:bCs/>
          <w:i w:val="0"/>
          <w:iCs w:val="0"/>
          <w:caps w:val="0"/>
          <w:color w:val="000000" w:themeColor="text1"/>
          <w:spacing w:val="5"/>
          <w:kern w:val="0"/>
          <w:sz w:val="32"/>
          <w:szCs w:val="32"/>
          <w:shd w:val="clear" w:fill="FFFFFF"/>
          <w:lang w:val="en-US" w:eastAsia="zh-CN" w:bidi="ar"/>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i w:val="0"/>
          <w:caps w:val="0"/>
          <w:color w:val="000000" w:themeColor="text1"/>
          <w:spacing w:val="0"/>
          <w:kern w:val="0"/>
          <w:sz w:val="40"/>
          <w:szCs w:val="40"/>
          <w:shd w:val="clear" w:fill="FFFFFF"/>
          <w:lang w:val="en-US" w:eastAsia="zh-CN" w:bidi="ar"/>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562" w:firstLineChars="200"/>
        <w:jc w:val="right"/>
        <w:textAlignment w:val="auto"/>
        <w:rPr>
          <w:color w:val="000000" w:themeColor="text1"/>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（来源：央视网）</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hint="default" w:eastAsia="宋体"/>
        <w:b/>
        <w:bCs/>
        <w:color w:val="000000"/>
        <w:sz w:val="24"/>
        <w:szCs w:val="36"/>
        <w:lang w:val="en-US" w:eastAsia="zh-CN"/>
      </w:rPr>
    </w:pPr>
    <w:r>
      <w:rPr>
        <w:rFonts w:hint="eastAsia"/>
        <w:b/>
        <w:bCs/>
        <w:color w:val="000000"/>
        <w:sz w:val="24"/>
        <w:szCs w:val="36"/>
        <w:lang w:val="en-US" w:eastAsia="zh-CN"/>
      </w:rPr>
      <w:t>2023年党委理论学习中心组学习材料</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YmFkNzJiODk1Nzk4YzMxZGExNDdjOTAxNDFkNjcifQ=="/>
  </w:docVars>
  <w:rsids>
    <w:rsidRoot w:val="00000000"/>
    <w:rsid w:val="01A32BC3"/>
    <w:rsid w:val="08E678BF"/>
    <w:rsid w:val="129B1B0F"/>
    <w:rsid w:val="1E873991"/>
    <w:rsid w:val="2C265336"/>
    <w:rsid w:val="2CE30336"/>
    <w:rsid w:val="3AED13E9"/>
    <w:rsid w:val="3C113521"/>
    <w:rsid w:val="416C2D05"/>
    <w:rsid w:val="431B39F0"/>
    <w:rsid w:val="459F52FF"/>
    <w:rsid w:val="5F7B3374"/>
    <w:rsid w:val="64D148E7"/>
    <w:rsid w:val="65CD26B8"/>
    <w:rsid w:val="66CE1C05"/>
    <w:rsid w:val="6C3932E6"/>
    <w:rsid w:val="7E05083C"/>
    <w:rsid w:val="7FBB3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1033</Words>
  <Characters>1034</Characters>
  <Lines>0</Lines>
  <Paragraphs>0</Paragraphs>
  <TotalTime>0</TotalTime>
  <ScaleCrop>false</ScaleCrop>
  <LinksUpToDate>false</LinksUpToDate>
  <CharactersWithSpaces>1036</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2021-11-02T01:31:00Z</dcterms:created>
  <dc:creator>Administrator</dc:creator>
  <cp:lastModifiedBy>xcb</cp:lastModifiedBy>
  <dcterms:modified xsi:type="dcterms:W3CDTF">2023-03-17T01:01:10Z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416A427708674314BE1A293EE498BB4E</vt:lpwstr>
  </property>
</Properties>
</file>