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24"/>
          <w:szCs w:val="24"/>
        </w:rPr>
      </w:pPr>
      <w:r>
        <w:rPr>
          <w:rFonts w:hint="eastAsia" w:ascii="宋体" w:hAnsi="宋体" w:eastAsia="宋体" w:cs="宋体"/>
          <w:b/>
          <w:bCs/>
          <w:color w:val="333399"/>
          <w:sz w:val="24"/>
          <w:szCs w:val="24"/>
        </w:rPr>
        <w:t>中国共产党党徽党旗条例</w:t>
      </w:r>
      <w:r>
        <w:rPr>
          <w:color w:val="333399"/>
          <w:sz w:val="24"/>
          <w:szCs w:val="24"/>
        </w:rPr>
        <w:br w:type="textWrapping"/>
      </w:r>
      <w:r>
        <w:rPr>
          <w:rFonts w:ascii="楷体" w:hAnsi="楷体" w:eastAsia="楷体" w:cs="楷体"/>
          <w:color w:val="333399"/>
          <w:sz w:val="24"/>
          <w:szCs w:val="24"/>
        </w:rPr>
        <w:t>（2021年6月17日中共中央政治局常委会会议审议批准　2021年6月26日中共中央发布）</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第二条　中国共产党党徽为镰刀和锤头组成的图案。中国共产党党旗为旗面缀有金黄色党徽图案的红旗。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第三条　中国共产党的党徽党旗是中国共产党的象征和标志。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党的各级组织和每一个党员都要维护党徽党旗的尊严。</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第四条　党徽党旗制作、使用、管理必须坚持统一标准、统一规范，坚持分级负责、集中管理。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第五条　党徽直径的通用尺度为下列3种：</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（一）100厘米；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（二）80厘米；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（三）60厘米。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需要悬挂非通用尺度党徽的，应当按照通用尺度成比例适当放大或者缩小，与悬挂背景、场合相适应。</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党徽图案一般使用金黄色或者红色。</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第六条　下列情形应当使用党徽或者党徽图案：</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（一）召开党的全国代表大会、代表会议和地方各级代表大会、代表会议，在显著位置悬挂党徽，并在党徽两侧各布5面红旗；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（二）召开党的中央和地方委员会全体会议，在显著位置悬挂党徽；</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（三）党的中央和地方委员会及其工作部门、党的中央和地方委员会在特定地域派出的代表机关及其工作部门、党的纪律检查机关、党组、党的基层组织的印章（印模），中间刻党徽图案。</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第七条　党的基层委员会召开党员大会或者党员代表大会，根据需要可以悬挂党徽。</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下列情形可以使用党徽图案：</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（一）党内重要会议、重要活动使用的证件、标识等；</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（二）党的各级组织颁发的奖章、徽章、奖状、证书和其他荣誉性文书、证件，制作的有关工作证件等；</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（三）党内重要出版物、宣传品等；</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（四）党的各级组织的网络网站；</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（五）党员教育基地、党员先锋岗、党建宣传栏（墙），以及党群服务中心、党员活动室等基层党组织活动场所；</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（六）开展党的对外交往活动。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第八条　党旗的通用尺度为下列5种：</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（一）长288厘米，宽192厘米；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（二）长240厘米，宽160厘米；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（三）长192厘米，宽128厘米；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（四）长144厘米，宽96厘米；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（五）长96厘米，宽64厘米。</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在特定场合需要使用非通用尺度党旗的，应当按照通用尺度成比例适当放大或者缩小。</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第九条　下列情形应当使用党旗：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（一）举行新党员入党宣誓仪式，组织党员重温入党誓词；</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（二）党内举行重大庆祝、纪念活动；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（三）党的中央和地方委员会及其工作部门、党的中央和地方委员会在特定地域派出的代表机关及其工作部门、党的纪律检查机关、党组的会议室。</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第十条　下列情形可以使用党旗：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（一）召开党员大会、党的基层代表大会；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（二）党的基层组织开展主题党日；</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（三）党员教育基地、党员先锋岗，以及党群服务中心、党员活动室等基层党组织活动场所；</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（四）在重要工作、重要项目攻关和抢险救灾、抗击疫情一线的党组织阵地、党员突击队等；</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（五）开展党的对外交往活动。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除上述情形外，一般参照党徽图案可以使用情形使用党旗图案。</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第十一条　特殊情形需要同时悬挂党旗和其他旗帜的，应当把党旗置于首要位置。</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第十二条　制作非通用尺度的党徽党旗，在规定情形外使用党徽党旗及其图案的，应当报县级以上党委组织部门批准。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第十三条　党徽党旗及其图案不得用于：</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（一）商标、授予专利权的外观设计和商业广告；</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（二）私人活动；</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（三）私人场所、个人网络空间的标识物；</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（四）个人日常用品、日常生活的陈设布置；</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（五）其他不适宜的场所、情形和环境。</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第十五条　党员去世后，经党员组织关系所在单位具有相关审批权限的基层党委同意，可以在其遗体或者骨灰盒上覆盖党旗，但党旗不得触及地面，不得随遗体火化，不得随骨灰盒掩埋。</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第十六条　在网络、出版物等使用党徽党旗图案，应当置于显著位置。</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网络、出版物等使用的党徽党旗图案标准版本，在共产党员网和中国共产党新闻网发布。</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第十七条　党徽党旗知识应当作为党史学习教育、党员教育培训、入党积极分子培训等的重要内容。</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各级党组织应当教育党员、共青团员、少先队员和人民群众，了解党徽党旗的历史和精神内涵，自觉规范使用党徽党旗及其图案，尊重和爱护党徽党旗。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各新闻、出版单位应当加强对党徽党旗知识的宣传，报道和使用含有规范党徽党旗图案的消息和图片，维护党的形象。</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第十八条　党徽党旗按照本条例所附的中国共产党党徽党旗制法说明制作。制作企业由省（自治区、直辖市）党委组织部在具有生产资质的企业中确定。任何单位和个人，未经批准不得擅自制作党徽党旗。</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第十九条　党徽党旗原则上应当集中配备发放，做到一个党委有一枚党徽、一个支部有一面党旗，所需经费可以从党费中列支。</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对非法生产、销售党徽党旗制品的企业和个人，对违反本条例使用党徽党旗</w:t>
      </w:r>
      <w:bookmarkStart w:id="0" w:name="_GoBack"/>
      <w:bookmarkEnd w:id="0"/>
      <w:r>
        <w:rPr>
          <w:rFonts w:hint="eastAsia" w:ascii="宋体" w:hAnsi="宋体" w:eastAsia="宋体" w:cs="宋体"/>
          <w:sz w:val="24"/>
          <w:szCs w:val="24"/>
        </w:rPr>
        <w:t>及其图案的行为，应当进行批评教育、及时纠正，情节严重或者拒不改正的，按照有关规定处置，对涉嫌违法犯罪的依法处理。</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第二十一条　中央军事委员会可以根据本条例，制定相关规定。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第二十二条　党员徽章是党员的身份标识，其制作、使用、管理另行规定。</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第二十三条　本条例由中央组织部负责解释。</w:t>
      </w:r>
    </w:p>
    <w:p>
      <w:pPr>
        <w:pStyle w:val="2"/>
        <w:keepNext w:val="0"/>
        <w:keepLines w:val="0"/>
        <w:widowControl/>
        <w:suppressLineNumbers w:val="0"/>
        <w:ind w:left="0" w:firstLine="420"/>
        <w:rPr>
          <w:rFonts w:hint="eastAsia" w:ascii="宋体" w:hAnsi="宋体" w:eastAsia="宋体" w:cs="宋体"/>
          <w:sz w:val="24"/>
          <w:szCs w:val="24"/>
        </w:rPr>
      </w:pPr>
      <w:r>
        <w:rPr>
          <w:rFonts w:hint="eastAsia" w:ascii="宋体" w:hAnsi="宋体" w:eastAsia="宋体" w:cs="宋体"/>
          <w:sz w:val="24"/>
          <w:szCs w:val="24"/>
        </w:rPr>
        <w:t>第二十四条　本条例自发布之日起施行。此前发布的有关党徽党旗的规定，凡与本条例不一致的，按照本条例执行。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NDFhYzdlNGE0ZDQ4ZTQyN2NlZWZjNGY0ODZlNjQifQ=="/>
  </w:docVars>
  <w:rsids>
    <w:rsidRoot w:val="21256165"/>
    <w:rsid w:val="2125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2023-04-04T02:31:00Z</dcterms:created>
  <dc:creator>小笙昇</dc:creator>
  <cp:lastModifiedBy>小笙昇</cp:lastModifiedBy>
  <dcterms:modified xsi:type="dcterms:W3CDTF">2023-04-04T02:34:25Z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11A9B2121D5E49148E770B59F2EF26B8</vt:lpwstr>
  </property>
</Properties>
</file>